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2" w:rsidRDefault="007776C2" w:rsidP="00777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для регистрации судна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3B2E44">
        <w:rPr>
          <w:rFonts w:ascii="Times New Roman" w:hAnsi="Times New Roman" w:cs="Times New Roman"/>
          <w:b/>
          <w:bCs/>
          <w:sz w:val="28"/>
          <w:szCs w:val="28"/>
        </w:rPr>
        <w:t>Бербоут</w:t>
      </w:r>
      <w:proofErr w:type="spellEnd"/>
      <w:r w:rsidRPr="003B2E44">
        <w:rPr>
          <w:rFonts w:ascii="Times New Roman" w:hAnsi="Times New Roman" w:cs="Times New Roman"/>
          <w:b/>
          <w:bCs/>
          <w:sz w:val="28"/>
          <w:szCs w:val="28"/>
        </w:rPr>
        <w:t>-чартерном реестре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76C2" w:rsidRPr="001B2EE7" w:rsidRDefault="007776C2" w:rsidP="007776C2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E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регистрацию судна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-чартерном реестре.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Документы, подтверждающие полномочия представителя фрахтователя судна (доверенность).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Документ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гос. пошлины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регистрацию судна;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 выдачу свидетельства о праве плавания под Гос. флагом РФ.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-чартера (со всеми приложениями).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Передаточный акт или иной документ о передаче судна.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Выписка из реестра судов иностранного государства, в котором судно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непосредственно до смены флага, с указанием собственника судна и залогодержателя зарегистрированной ипотеки судна или зарегистрированного обременения судна того же характера, в случае если ипотека или обременение установлены.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Согласие в письменной форме собственника судна и залогодержателя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стрированного обременения судна того же характера на перевод судна под флаг Российской Федерации.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Документ, выданный компетентными властями иностранного государства, в котором судно зарегистрировано непосредственно до смены флага, и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ждающего, что право плавания под флагом такого государства приостановлено на срок предоставления судну права плавания под Гос. флагом РФ.</w:t>
      </w:r>
    </w:p>
    <w:p w:rsidR="007776C2" w:rsidRDefault="007776C2" w:rsidP="00777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Сведения об идентификационном номере судна, присвоенном Международной морской организацией (ИМО №).                                                                                                      12. Документ, подтверждающий, что фрахтователь судна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бербоут</w:t>
      </w:r>
      <w:proofErr w:type="spellEnd"/>
      <w:r>
        <w:rPr>
          <w:rFonts w:ascii="Times New Roman" w:hAnsi="Times New Roman" w:cs="Times New Roman"/>
          <w:sz w:val="28"/>
          <w:szCs w:val="28"/>
        </w:rPr>
        <w:t>-чартеру     соответствует требованиям, предъявляемым к собственнику судна, изложенным   в п.1 ст.15 КТМ РФ.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Уставные документы собственника и фрахтователя судна.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Документы, подтверждающие соответствие сделки требованиям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о крупных сделках.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Классификационное свидетельство.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Мерительное свидетельство.</w:t>
      </w:r>
    </w:p>
    <w:p w:rsidR="007776C2" w:rsidRDefault="007776C2" w:rsidP="0077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Документ, подтверждающий постановку судна на воинский учет.</w:t>
      </w:r>
    </w:p>
    <w:p w:rsidR="003A0121" w:rsidRDefault="003A0121">
      <w:bookmarkStart w:id="0" w:name="_GoBack"/>
      <w:bookmarkEnd w:id="0"/>
    </w:p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9E"/>
    <w:rsid w:val="003A0121"/>
    <w:rsid w:val="007776C2"/>
    <w:rsid w:val="00D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2018-01-09T04:10:00Z</dcterms:created>
  <dcterms:modified xsi:type="dcterms:W3CDTF">2018-01-09T04:11:00Z</dcterms:modified>
</cp:coreProperties>
</file>